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45" w:x="6489" w:y="209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物业费催缴话术整理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275" w:x="2701" w:y="293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情形一：跟风不交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382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案例：张东施女士因邻居没有缴纳物业费，因此也拒交相应物业费。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话术：业主跟风不交物业费，实际上是损害了其他已缴费业主的权利，物业有可能降低服务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水平，业主会承担不必要的违约金和系列诉讼费用。后期第一批起诉的一定会是恶意欠费的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业主。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75" w:x="2701" w:y="5744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情形二：房屋漏水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662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案例：易漏水先生因家里漏水，地板泡坏，墙面毁损，损失巨大；而物业没有采取相应的维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6628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修措施，拒交物业费。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100" w:x="2701" w:y="756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话术：房屋漏水分为两种情况：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33"/>
        <w:widowControl w:val="off"/>
        <w:autoSpaceDE w:val="off"/>
        <w:autoSpaceDN w:val="off"/>
        <w:spacing w:before="0" w:after="0" w:line="317" w:lineRule="exact"/>
        <w:ind w:left="94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9"/>
          <w:sz w:val="32"/>
        </w:rPr>
        <w:t>一、外墙漏水。外墙漏水划分两种情况，一种属于在房屋保质期内的外墙漏水。《建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33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设工程质量管理条例》第</w:t>
      </w:r>
      <w:r>
        <w:rPr>
          <w:rFonts w:ascii="Times New Roman"/>
          <w:color w:val="000000"/>
          <w:spacing w:val="-18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40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条第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款规定：屋面防水工程、有防水要求的卫生间、房间和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33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1"/>
          <w:sz w:val="32"/>
        </w:rPr>
        <w:t>外墙面的防渗漏，保质期为</w:t>
      </w:r>
      <w:r>
        <w:rPr>
          <w:rFonts w:ascii="Calibri"/>
          <w:color w:val="000000"/>
          <w:spacing w:val="0"/>
          <w:sz w:val="32"/>
        </w:rPr>
        <w:t>5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9"/>
          <w:sz w:val="32"/>
        </w:rPr>
        <w:t>年。五年内出现的漏水情况，应由开发商提供售后服务。物业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3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的责任只能是尽量帮忙联系开发商，至于结果如何无法保证，物业不能对开发商采取强制措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03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施。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0373"/>
        <w:widowControl w:val="off"/>
        <w:autoSpaceDE w:val="off"/>
        <w:autoSpaceDN w:val="off"/>
        <w:spacing w:before="0" w:after="0" w:line="317" w:lineRule="exact"/>
        <w:ind w:left="475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另一种属于质保期外的漏水，属于公共面积，需要启动维修基金。（维修基金：</w:t>
      </w:r>
      <w:r>
        <w:rPr>
          <w:rFonts w:ascii="Times New Roman"/>
          <w:color w:val="000000"/>
          <w:spacing w:val="4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是指商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037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品住房和公有住房出售后建立的专项用于住宅共用部分、共用设施设备保修期满后的大修、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037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更新、改造的基金。）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54" w:x="2701" w:y="11777"/>
        <w:widowControl w:val="off"/>
        <w:autoSpaceDE w:val="off"/>
        <w:autoSpaceDN w:val="off"/>
        <w:spacing w:before="0" w:after="0" w:line="317" w:lineRule="exact"/>
        <w:ind w:left="94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二、室内漏水，通知物业维修，部分原因可能是其他业主的问题。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654" w:x="2701" w:y="1177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不管是上述任何原因，都是与物业无关，物业费仍要进行缴纳。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75" w:x="2701" w:y="12765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情形三：电梯故障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1364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案例：常爬梯先生居住小区，单元楼电梯故障频发，有几次还被夹在电梯中。因此拒交相应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3649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58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话术：电梯故障原因之一：电梯本身的质量问题，物业公司联系销售商或生产厂家进行售后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585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服务。原因之二：电梯过了保质期，启动维修基金。启动维修资金的程序也很复杂，需要业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585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主的配合也需要时间，同时需要满足以下条件：（</w:t>
      </w:r>
      <w:r>
        <w:rPr>
          <w:rFonts w:ascii="Calibri"/>
          <w:color w:val="000000"/>
          <w:spacing w:val="-4"/>
          <w:sz w:val="32"/>
        </w:rPr>
        <w:t>1</w:t>
      </w:r>
      <w:r>
        <w:rPr>
          <w:rFonts w:ascii="SimSun" w:hAnsi="SimSun" w:cs="SimSun"/>
          <w:color w:val="000000"/>
          <w:spacing w:val="-3"/>
          <w:sz w:val="32"/>
        </w:rPr>
        <w:t>）用来维修小区的公共区域，且是公共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585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区域的大、中修；（</w:t>
      </w:r>
      <w:r>
        <w:rPr>
          <w:rFonts w:ascii="Calibri"/>
          <w:color w:val="000000"/>
          <w:spacing w:val="-3"/>
          <w:sz w:val="32"/>
        </w:rPr>
        <w:t>2</w:t>
      </w:r>
      <w:r>
        <w:rPr>
          <w:rFonts w:ascii="SimSun" w:hAnsi="SimSun" w:cs="SimSun"/>
          <w:color w:val="000000"/>
          <w:spacing w:val="-3"/>
          <w:sz w:val="32"/>
        </w:rPr>
        <w:t>）小区业主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2/3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以上且占小区面积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2/3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以上的居民同意。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75" w:x="2701" w:y="16509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情形四：车辆被盗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1739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案例：刘粗心先生下班回家后把电动车停在车棚。第二天早上发现电动车丢失，因此认为物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739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业尽到保管义务，拒交物业费。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833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6"/>
          <w:sz w:val="32"/>
        </w:rPr>
        <w:t>话术：（区分公共领域和车库）物业收取的为车位管理费，物业与业主之间不存在保管合同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833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关系。基本上此类问题都体现在业主的电动车被盗，大部分原因是由于业主乱停乱放，或者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833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没有上锁。且被盗需有公安机关报案记录。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75" w:x="2701" w:y="1978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情形五：家里被盗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2067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案例</w:t>
      </w:r>
      <w:r>
        <w:rPr>
          <w:rFonts w:ascii="Calibri"/>
          <w:color w:val="000000"/>
          <w:spacing w:val="1"/>
          <w:sz w:val="32"/>
        </w:rPr>
        <w:t>:</w:t>
      </w:r>
      <w:r>
        <w:rPr>
          <w:rFonts w:ascii="SimSun" w:hAnsi="SimSun" w:cs="SimSun"/>
          <w:color w:val="000000"/>
          <w:spacing w:val="-3"/>
          <w:sz w:val="32"/>
        </w:rPr>
        <w:t>王百万先生，某晚家里被盗，损失十几万，随即报案。公安机关至今没有破案，未找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067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到偷窃之人。王先生认为物业没有尽到安保义务，没有保护其室内财产安全，自此拒绝缴纳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067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207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话术：关于业主室内的财物安全，如果没有与物业签订特别的协议，物业只要按照《物业服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73" w:x="2701" w:y="194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务合同》的约定，提供了相应的安保义务，就可免责。被盗是小偷侵害业主财产，公安机关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947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负责破案。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75" w:x="2701" w:y="293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情形六：人在外地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937" w:x="2701" w:y="382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11"/>
          <w:sz w:val="32"/>
        </w:rPr>
        <w:t>案例：小区客服多次催黄飞龙先生前来缴纳拖欠的物业费，黄先生每次都说他还在外地出差，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只要回来就马上会来交。经多次催告，仍没有见黄先生前来缴费。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475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话术：可以告诉业主通过转账方式进行缴费，回来交的话明确回来的具体时间。对公转账必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4756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须在银行柜台进行，不能在</w:t>
      </w:r>
      <w:r>
        <w:rPr>
          <w:rFonts w:ascii="Times New Roman"/>
          <w:color w:val="000000"/>
          <w:spacing w:val="14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ATM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机上进行。并且一定要进行备注，房号姓名和物业费。转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475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账后留下转账凭据，才能到物业领取相应的收据或者发票。对公转账必须提供具体的户名、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475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账号和开户行信息。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210" w:x="2701" w:y="6680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情形七：物业服务水平不高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756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案例：杨完美女士拖欠物业费已有几年，每次物业向她进行催告，她都会说一大堆理由评判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7565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物业的服务质量差，对物业各种不满意。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50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话术：物业费价格跟物业服务成正比，不同的物业服务水平对应不同的价格水平；业主不能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501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以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0.5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7"/>
          <w:sz w:val="32"/>
        </w:rPr>
        <w:t>元</w:t>
      </w:r>
      <w:r>
        <w:rPr>
          <w:rFonts w:ascii="Calibri"/>
          <w:color w:val="000000"/>
          <w:spacing w:val="-1"/>
          <w:sz w:val="32"/>
        </w:rPr>
        <w:t>/</w:t>
      </w:r>
      <w:r>
        <w:rPr>
          <w:rFonts w:ascii="SimSun" w:hAnsi="SimSun" w:cs="SimSun"/>
          <w:color w:val="000000"/>
          <w:spacing w:val="-3"/>
          <w:sz w:val="32"/>
        </w:rPr>
        <w:t>平米的物业费价格要求物业公司达到</w:t>
      </w:r>
      <w:r>
        <w:rPr>
          <w:rFonts w:ascii="Times New Roman"/>
          <w:color w:val="000000"/>
          <w:spacing w:val="-29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1.5</w:t>
      </w:r>
      <w:r>
        <w:rPr>
          <w:rFonts w:ascii="Times New Roman"/>
          <w:color w:val="000000"/>
          <w:spacing w:val="-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</w:t>
      </w:r>
      <w:r>
        <w:rPr>
          <w:rFonts w:ascii="Calibri"/>
          <w:color w:val="000000"/>
          <w:spacing w:val="-1"/>
          <w:sz w:val="32"/>
        </w:rPr>
        <w:t>/</w:t>
      </w:r>
      <w:r>
        <w:rPr>
          <w:rFonts w:ascii="SimSun" w:hAnsi="SimSun" w:cs="SimSun"/>
          <w:color w:val="000000"/>
          <w:spacing w:val="-8"/>
          <w:sz w:val="32"/>
        </w:rPr>
        <w:t>平米的服务水平。服务不到位的地方，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50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物业都在努力改善，不满意的业主可以物业提改进意见。部分业主长期欠缴物业费，物业公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50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司达到亏损状态，物业只能减少服务成本，服务水平也随之下降，这是一个恶性循环。无论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850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什么原因，欠费的业主是没有资格成为业委会成员的。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75" w:x="2701" w:y="10893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情形八：违章建筑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1177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案例：楼上业主在窗台、阳台外搭建植物架台，李小心女士感到很不安全。数次要求物业解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177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决问题，未果，因此拒交物业费。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271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话术：根据《物业管理条例》第四十六条规定，对物业管理区域内违反有关治安、环保、物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2713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业装饰装修和使用等方面法律、法规规定的行为，物业服务企业应当制止，并及时向有关行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271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政管理部门报告。有关部门接到物业报告后，应对违法行为予以制止或依法处理。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2713"/>
        <w:widowControl w:val="off"/>
        <w:autoSpaceDE w:val="off"/>
        <w:autoSpaceDN w:val="off"/>
        <w:spacing w:before="151" w:after="0" w:line="317" w:lineRule="exact"/>
        <w:ind w:left="947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物业是个服务性的机构，物业的责任只是制止，不能采取行动去禁止动工或者推倒，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271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物业没有任何强拆的权利。违章建筑的管理机构是政府房管部门，物业的责任是向其汇报，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271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如确属违章建筑，应由政府房管部门处分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725" w:x="2701" w:y="15573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情形九：相邻权纠纷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1645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案例：隔壁经常打麻将到半夜，严重影响田静心女士的睡眠。田女士要求物业对此问题进行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645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解决，物业多次跟相关业主进行协商，顽固业主不听劝告，影响事件并未停止。田女士认为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645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物业对此事处理不力，拒交物业费。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786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7"/>
          <w:sz w:val="32"/>
        </w:rPr>
        <w:t>话术：相邻关系问题，物业只负责协调，问题解决需要跟相关业主达成一致。问题是否得到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7861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切实解决，物业不需要承担相应责任。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75" w:x="2701" w:y="18850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情形十：费用已交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1973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案例：小区客服向刘糊涂女士催告缴纳物业费事宜，刘女士称费用早已缴清。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9734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话术：业主如有反应物业费早已缴纳，则先核对是否有缴费记录。若物业无相关记录，则要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9734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求业主提交相应的书面缴费凭证。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832" w:x="2701" w:y="21190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情形十一：业主认为物业与开发商是一伙的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2207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案例：新天地小区由新天地地产进行开发，由新天地物业进行服务。部分业主将开发商应承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73" w:x="2701" w:y="194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担的责任（如房子质量问题、物业费的减免、房产证的办理）转嫁到物业公司，问题没有得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947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到解决，拒交物业费。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88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话术：物业和开发商都是独立的公司，是两个独立的民事主体，两个独立的法人，各自承担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2884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相应的责任和义务。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043" w:x="2701" w:y="3872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2"/>
          <w:sz w:val="45"/>
        </w:rPr>
        <w:t>情形十二：认为未入住</w:t>
      </w:r>
      <w:r>
        <w:rPr>
          <w:rFonts w:ascii="Calibri"/>
          <w:b w:val="on"/>
          <w:color w:val="000000"/>
          <w:spacing w:val="-2"/>
          <w:sz w:val="45"/>
        </w:rPr>
        <w:t>/</w:t>
      </w:r>
      <w:r>
        <w:rPr>
          <w:rFonts w:ascii="SimSun" w:hAnsi="SimSun" w:cs="SimSun"/>
          <w:color w:val="000000"/>
          <w:spacing w:val="0"/>
          <w:sz w:val="45"/>
        </w:rPr>
        <w:t>未交房不需要交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475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案例：李没空先生因为工作原因延迟收房，收房后被其公司指派到外地长期出差，他认为自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475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己没有享受到物业服务所以不愿交物业费。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569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话术：未入住物业服务照常进行，物业服务不只是针对个体住户，而是属于全体业主。空置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5692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7"/>
          <w:sz w:val="32"/>
        </w:rPr>
        <w:t>房的物管费国家法律规定，全额收取。业主提出以未享受或者无需接受相关物业服务为抗辩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5692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理由的，不受法律支持。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925" w:x="2701" w:y="7617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注意事项：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0752" w:x="2701" w:y="850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1</w:t>
      </w:r>
      <w:r>
        <w:rPr>
          <w:rFonts w:ascii="SimSun" w:hAnsi="SimSun" w:cs="SimSun"/>
          <w:color w:val="000000"/>
          <w:spacing w:val="-3"/>
          <w:sz w:val="32"/>
        </w:rPr>
        <w:t>、不能轻易承诺答应打折或者是帮业主解决物业不能解决的问题；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752" w:x="2701" w:y="8501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2</w:t>
      </w:r>
      <w:r>
        <w:rPr>
          <w:rFonts w:ascii="SimSun" w:hAnsi="SimSun" w:cs="SimSun"/>
          <w:color w:val="000000"/>
          <w:spacing w:val="-3"/>
          <w:sz w:val="32"/>
        </w:rPr>
        <w:t>、不能轻易听信业主的一面之词，相关问题定要进行核实；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752" w:x="2701" w:y="8501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3</w:t>
      </w:r>
      <w:r>
        <w:rPr>
          <w:rFonts w:ascii="SimSun" w:hAnsi="SimSun" w:cs="SimSun"/>
          <w:color w:val="000000"/>
          <w:spacing w:val="-3"/>
          <w:sz w:val="32"/>
        </w:rPr>
        <w:t>、每一次行动都要得到业主的一个结果；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573" w:x="2701" w:y="990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4</w:t>
      </w:r>
      <w:r>
        <w:rPr>
          <w:rFonts w:ascii="SimSun" w:hAnsi="SimSun" w:cs="SimSun"/>
          <w:color w:val="000000"/>
          <w:spacing w:val="-3"/>
          <w:sz w:val="32"/>
        </w:rPr>
        <w:t>、坚定立场，不管物业公司有没有过错，物业费都需要交纳；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573" w:x="2701" w:y="9905"/>
        <w:widowControl w:val="off"/>
        <w:autoSpaceDE w:val="off"/>
        <w:autoSpaceDN w:val="off"/>
        <w:spacing w:before="138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5</w:t>
      </w:r>
      <w:r>
        <w:rPr>
          <w:rFonts w:ascii="SimSun" w:hAnsi="SimSun" w:cs="SimSun"/>
          <w:color w:val="000000"/>
          <w:spacing w:val="-3"/>
          <w:sz w:val="32"/>
        </w:rPr>
        <w:t>、不得威胁业主，与其发生口头或者肢体上的冲突，更不能冒充公检法单位。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025" w:x="2701" w:y="11361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建议：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73" w:x="2701" w:y="1224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每个星期五是黄金催收期。大部分业主是上班族，平时没有时间前去缴费。周五给予适当提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2245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醒，然后跟业主尽量安排周末时间缴费。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318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如果业主以最近比较忙，或者不在本地为借口，则直接为其提供转账方式，并确定转账的时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318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间。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117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如果业主一直含糊其辞说</w:t>
      </w:r>
      <w:r>
        <w:rPr>
          <w:rFonts w:ascii="Calibri" w:hAnsi="Calibri" w:cs="Calibri"/>
          <w:color w:val="000000"/>
          <w:spacing w:val="-4"/>
          <w:sz w:val="32"/>
        </w:rPr>
        <w:t>”</w:t>
      </w:r>
      <w:r>
        <w:rPr>
          <w:rFonts w:ascii="SimSun" w:hAnsi="SimSun" w:cs="SimSun"/>
          <w:color w:val="000000"/>
          <w:spacing w:val="-3"/>
          <w:sz w:val="32"/>
        </w:rPr>
        <w:t>最近</w:t>
      </w:r>
      <w:r>
        <w:rPr>
          <w:rFonts w:ascii="Calibri" w:hAnsi="Calibri" w:cs="Calibri"/>
          <w:color w:val="000000"/>
          <w:spacing w:val="0"/>
          <w:sz w:val="32"/>
        </w:rPr>
        <w:t>”</w:t>
      </w:r>
      <w:r>
        <w:rPr>
          <w:rFonts w:ascii="Calibri"/>
          <w:color w:val="000000"/>
          <w:spacing w:val="-2"/>
          <w:sz w:val="32"/>
        </w:rPr>
        <w:t xml:space="preserve"> </w:t>
      </w:r>
      <w:r>
        <w:rPr>
          <w:rFonts w:ascii="Calibri" w:hAnsi="Calibri" w:cs="Calibri"/>
          <w:color w:val="000000"/>
          <w:spacing w:val="-3"/>
          <w:sz w:val="32"/>
        </w:rPr>
        <w:t>“</w:t>
      </w:r>
      <w:r>
        <w:rPr>
          <w:rFonts w:ascii="SimSun" w:hAnsi="SimSun" w:cs="SimSun"/>
          <w:color w:val="000000"/>
          <w:spacing w:val="-5"/>
          <w:sz w:val="32"/>
        </w:rPr>
        <w:t>这两天会来交</w:t>
      </w:r>
      <w:r>
        <w:rPr>
          <w:rFonts w:ascii="Calibri" w:hAnsi="Calibri" w:cs="Calibri"/>
          <w:color w:val="000000"/>
          <w:spacing w:val="-4"/>
          <w:sz w:val="32"/>
        </w:rPr>
        <w:t>”</w:t>
      </w:r>
      <w:r>
        <w:rPr>
          <w:rFonts w:ascii="SimSun" w:hAnsi="SimSun" w:cs="SimSun"/>
          <w:color w:val="000000"/>
          <w:spacing w:val="-10"/>
          <w:sz w:val="32"/>
        </w:rPr>
        <w:t>则直接和业主约定一个有效的时间，到了时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11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8"/>
          <w:sz w:val="32"/>
        </w:rPr>
        <w:t>间之后再次提醒业主，这样，不仅使业主自己心里在时间上产生紧迫感，同时也让一拖再拖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701" w:y="1411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的业主产生失信的感觉，最终达到有效催费的目的。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2701" w:y="1552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确定时间后一定要按着时间持续跟进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387" w:x="2701" w:y="1598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在谈话中要向其透露，如果他没得按时缴纳，下次一定会准时再联系他的信息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3</Pages>
  <Words>143</Words>
  <Characters>2779</Characters>
  <Application>Aspose</Application>
  <DocSecurity>0</DocSecurity>
  <Lines>102</Lines>
  <Paragraphs>102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2796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2023-02-16T14:06:53+08:00</dcterms:created>
  <dcterms:modified xmlns:xsi="http://www.w3.org/2001/XMLSchema-instance" xmlns:dcterms="http://purl.org/dc/terms/" xsi:type="dcterms:W3CDTF">2023-02-16T14:06:53+08:00</dcterms:modified>
</coreProperties>
</file>